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Formal Supervision Meeting Agenda Template &amp; Download Guide - A Professional Resource for Behavior Analysts and Trainees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Meeting Details(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* can be added direction into Tracker Log Experience Page*</w:t>
      </w:r>
      <w:r w:rsidDel="00000000" w:rsidR="00000000" w:rsidRPr="00000000">
        <w:rPr>
          <w:b w:val="1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rtl w:val="0"/>
        </w:rPr>
        <w:t xml:space="preserve">Apr 29,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Supervisor/Advisor: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Meeting Type: [ ] Individual [ ]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Meeting Duration: [ ] 30 minutes [ ] 60 minutes [ ] Other: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Preliminary Review (5–10 minutes):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Progress updates since the previous meeting: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Challenges encountered or questions arising related to coursework, research, or projects: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General well-being and stress management: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Primary Focus Areas (15–20 minutes):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Selected area(s) of focus: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Coursework Progress: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Research Development: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Thesis/Dissertation Work: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Professional Development: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Teaching Assistant Responsibilities: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Activities conducted: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Literature Review Discussion: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Data Analysis Review: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Research Design Planning: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Teaching Strategy Feedback: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and Research Discussion (10–15 minutes):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Review of current research project progress: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Discussion of methodology and data interpretation: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Updates to research proposals or drafts: 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Consideration of ethical issues or research challenges (if applicable): _________\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spacing w:after="240" w:before="240" w:lineRule="auto"/>
      <w:jc w:val="center"/>
      <w:rPr>
        <w:sz w:val="14"/>
        <w:szCs w:val="14"/>
      </w:rPr>
    </w:pP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www.fieldworktracker.com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2486025</wp:posOffset>
          </wp:positionH>
          <wp:positionV relativeFrom="paragraph">
            <wp:posOffset>114300</wp:posOffset>
          </wp:positionV>
          <wp:extent cx="966788" cy="82424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788" cy="8242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widowControl w:val="0"/>
      <w:spacing w:after="240" w:before="240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This free resource supports best practices in behavior analysis supervision, aligning with BACB® guidelines (though not an official BACB® document; refer to</w:t>
    </w:r>
    <w:hyperlink r:id="rId3">
      <w:r w:rsidDel="00000000" w:rsidR="00000000" w:rsidRPr="00000000">
        <w:rPr>
          <w:sz w:val="14"/>
          <w:szCs w:val="14"/>
          <w:rtl w:val="0"/>
        </w:rPr>
        <w:t xml:space="preserve"> </w:t>
      </w:r>
    </w:hyperlink>
    <w:hyperlink r:id="rId4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www.bacb.com</w:t>
      </w:r>
    </w:hyperlink>
    <w:r w:rsidDel="00000000" w:rsidR="00000000" w:rsidRPr="00000000">
      <w:rPr>
        <w:sz w:val="14"/>
        <w:szCs w:val="14"/>
        <w:rtl w:val="0"/>
      </w:rPr>
      <w:t xml:space="preserve"> for the latest standards).</w:t>
    </w:r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4"/>
        <w:szCs w:val="14"/>
        <w:rtl w:val="0"/>
      </w:rPr>
      <w:t xml:space="preserve">It can be used, printed, and shared for educational and professional development, but not for commercial use or resale.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5943600" cy="9667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66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ieldworktracker.com" TargetMode="External"/><Relationship Id="rId2" Type="http://schemas.openxmlformats.org/officeDocument/2006/relationships/image" Target="media/image2.png"/><Relationship Id="rId3" Type="http://schemas.openxmlformats.org/officeDocument/2006/relationships/hyperlink" Target="https://www.bacb.com" TargetMode="External"/><Relationship Id="rId4" Type="http://schemas.openxmlformats.org/officeDocument/2006/relationships/hyperlink" Target="https://www.bacb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